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48895</wp:posOffset>
            </wp:positionV>
            <wp:extent cx="1714500" cy="1901825"/>
            <wp:effectExtent l="0" t="0" r="0" b="0"/>
            <wp:wrapNone/>
            <wp:docPr id="2" name="Picture 12" descr="认证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认证logo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                                                                       </w:t>
      </w:r>
    </w:p>
    <w:p/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48"/>
        </w:rPr>
      </w:pPr>
    </w:p>
    <w:p>
      <w:pPr>
        <w:spacing w:line="0" w:lineRule="atLeast"/>
        <w:rPr>
          <w:rFonts w:ascii="宋体" w:hAnsi="宋体"/>
          <w:sz w:val="24"/>
          <w:szCs w:val="15"/>
        </w:rPr>
      </w:pPr>
    </w:p>
    <w:p>
      <w:pPr>
        <w:spacing w:line="500" w:lineRule="exact"/>
        <w:rPr>
          <w:rFonts w:ascii="宋体" w:hAnsi="宋体"/>
          <w:sz w:val="40"/>
          <w:szCs w:val="21"/>
        </w:rPr>
      </w:pPr>
    </w:p>
    <w:p>
      <w:pPr>
        <w:adjustRightInd w:val="0"/>
        <w:snapToGrid w:val="0"/>
        <w:spacing w:line="500" w:lineRule="exact"/>
        <w:ind w:firstLine="57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测量管理体系</w:t>
      </w:r>
    </w:p>
    <w:p>
      <w:pPr>
        <w:adjustRightInd w:val="0"/>
        <w:snapToGrid w:val="0"/>
        <w:spacing w:line="400" w:lineRule="exact"/>
        <w:ind w:firstLine="5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（GB/T 19022-2003/ISO 10012:2003）</w:t>
      </w:r>
    </w:p>
    <w:p>
      <w:pPr>
        <w:widowControl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监督审核报告书</w:t>
      </w: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widowControl/>
        <w:rPr>
          <w:rFonts w:ascii="宋体" w:hAnsi="宋体"/>
          <w:b/>
          <w:sz w:val="52"/>
          <w:szCs w:val="52"/>
        </w:rPr>
      </w:pPr>
    </w:p>
    <w:p>
      <w:pPr>
        <w:spacing w:line="365" w:lineRule="exact"/>
        <w:rPr>
          <w:rFonts w:ascii="宋体" w:hAnsi="宋体"/>
          <w:sz w:val="32"/>
          <w:szCs w:val="24"/>
        </w:rPr>
      </w:pPr>
    </w:p>
    <w:p>
      <w:pPr>
        <w:spacing w:line="365" w:lineRule="exact"/>
        <w:rPr>
          <w:rFonts w:ascii="宋体" w:hAnsi="宋体"/>
          <w:sz w:val="32"/>
        </w:rPr>
      </w:pPr>
    </w:p>
    <w:p>
      <w:pPr>
        <w:spacing w:line="360" w:lineRule="auto"/>
        <w:jc w:val="left"/>
        <w:rPr>
          <w:rFonts w:hint="default" w:asciiTheme="majorEastAsia" w:hAnsiTheme="majorEastAsia" w:eastAsiaTheme="minorEastAsia" w:cstheme="majorEastAsia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sz w:val="32"/>
        </w:rPr>
        <w:t>认 证 企 业</w:t>
      </w:r>
      <w:r>
        <w:rPr>
          <w:rFonts w:hint="eastAsia" w:ascii="MS PGothic" w:hAnsi="MS PGothic"/>
          <w:sz w:val="32"/>
        </w:rPr>
        <w:t xml:space="preserve">： </w:t>
      </w:r>
      <w:bookmarkStart w:id="0" w:name="组织名称"/>
      <w:r>
        <w:rPr>
          <w:rFonts w:hint="eastAsia" w:ascii="宋体" w:hAnsi="宋体"/>
          <w:sz w:val="30"/>
          <w:szCs w:val="30"/>
          <w:u w:val="single"/>
        </w:rPr>
        <w:t>江苏凯泉泵业制造有限公司</w:t>
      </w:r>
      <w:bookmarkEnd w:id="0"/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    </w:t>
      </w:r>
    </w:p>
    <w:p>
      <w:pPr>
        <w:spacing w:line="360" w:lineRule="auto"/>
        <w:jc w:val="left"/>
        <w:rPr>
          <w:rFonts w:ascii="宋体" w:hAnsi="宋体"/>
          <w:spacing w:val="32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pacing w:val="80"/>
          <w:sz w:val="32"/>
          <w:szCs w:val="32"/>
        </w:rPr>
        <w:t xml:space="preserve">编   号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0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>167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>-201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-2019              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360" w:lineRule="auto"/>
        <w:jc w:val="left"/>
        <w:rPr>
          <w:rFonts w:ascii="宋体" w:hAnsi="宋体"/>
          <w:sz w:val="32"/>
        </w:rPr>
      </w:pPr>
      <w:r>
        <w:rPr>
          <w:rFonts w:hint="eastAsia" w:ascii="宋体" w:hAnsi="宋体"/>
          <w:spacing w:val="80"/>
          <w:sz w:val="32"/>
        </w:rPr>
        <w:t>审核类型</w:t>
      </w:r>
      <w:r>
        <w:rPr>
          <w:rFonts w:hint="eastAsia" w:ascii="MS PGothic" w:hAnsi="MS PGothic"/>
          <w:sz w:val="32"/>
        </w:rPr>
        <w:t>：</w:t>
      </w:r>
      <w:r>
        <w:rPr>
          <w:rFonts w:hint="eastAsia" w:ascii="MS PGothic" w:hAnsi="MS PGothic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>年度监督审核</w:t>
      </w:r>
      <w:r>
        <w:rPr>
          <w:rFonts w:hint="eastAsia" w:ascii="MS PGothic" w:hAnsi="MS PGothic"/>
          <w:sz w:val="32"/>
          <w:u w:val="single"/>
        </w:rPr>
        <w:t xml:space="preserve">                 </w:t>
      </w:r>
    </w:p>
    <w:p>
      <w:pPr>
        <w:widowControl/>
        <w:spacing w:line="360" w:lineRule="auto"/>
        <w:ind w:right="360"/>
        <w:rPr>
          <w:rFonts w:ascii="宋体" w:hAnsi="宋体"/>
          <w:spacing w:val="80"/>
          <w:sz w:val="32"/>
        </w:rPr>
      </w:pPr>
    </w:p>
    <w:p>
      <w:pPr>
        <w:widowControl/>
        <w:spacing w:line="360" w:lineRule="auto"/>
        <w:ind w:right="360"/>
        <w:rPr>
          <w:rFonts w:ascii="Times New Roman" w:hAnsi="Times New Roman" w:eastAsia="宋体" w:cs="Times New Roman"/>
          <w:bCs/>
          <w:kern w:val="0"/>
          <w:sz w:val="18"/>
          <w:szCs w:val="18"/>
        </w:rPr>
      </w:pPr>
    </w:p>
    <w:p>
      <w:pPr>
        <w:widowControl/>
        <w:spacing w:line="360" w:lineRule="auto"/>
        <w:jc w:val="right"/>
        <w:rPr>
          <w:rFonts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>0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  <w:lang w:val="en-US" w:eastAsia="zh-CN"/>
        </w:rPr>
        <w:t>167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>-201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Cs/>
          <w:kern w:val="0"/>
          <w:sz w:val="24"/>
          <w:szCs w:val="24"/>
          <w:u w:val="single"/>
        </w:rPr>
        <w:t>-2019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kern w:val="0"/>
          <w:sz w:val="30"/>
          <w:szCs w:val="30"/>
        </w:rPr>
        <w:t>监督审核报告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一、基本情况</w:t>
      </w:r>
    </w:p>
    <w:tbl>
      <w:tblPr>
        <w:tblStyle w:val="5"/>
        <w:tblW w:w="8511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3119"/>
        <w:gridCol w:w="177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江苏凯泉泵业制造有限公司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企业联系人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俞言芳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认证证书编号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ISC-201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349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证书有效期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监督审核次数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次监督审核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本次监督时间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84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 w:firstLine="120" w:firstLineChars="50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监督审核员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 w:firstLine="120" w:firstLineChars="50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姓名及确认号</w:t>
            </w:r>
          </w:p>
        </w:tc>
        <w:tc>
          <w:tcPr>
            <w:tcW w:w="3119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黄金荣：中认协评[2018]249号ISC[S]0062</w:t>
            </w:r>
          </w:p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李政阳：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中认协评[2019]30号ISC[S]0060</w:t>
            </w:r>
          </w:p>
        </w:tc>
        <w:tc>
          <w:tcPr>
            <w:tcW w:w="1771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276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监督审核涉及的区域或部门</w:t>
            </w:r>
          </w:p>
        </w:tc>
        <w:tc>
          <w:tcPr>
            <w:tcW w:w="1772" w:type="dxa"/>
          </w:tcPr>
          <w:p>
            <w:pPr>
              <w:tabs>
                <w:tab w:val="left" w:pos="880"/>
              </w:tabs>
              <w:autoSpaceDE w:val="0"/>
              <w:autoSpaceDN w:val="0"/>
              <w:adjustRightInd w:val="0"/>
              <w:spacing w:before="35" w:line="360" w:lineRule="auto"/>
              <w:ind w:right="161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</w:t>
            </w:r>
            <w:r>
              <w:rPr>
                <w:rFonts w:hint="eastAsia" w:eastAsia="新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量技术部、生产部（车间）</w:t>
            </w:r>
          </w:p>
        </w:tc>
      </w:tr>
    </w:tbl>
    <w:p>
      <w:pPr>
        <w:widowControl/>
        <w:spacing w:line="360" w:lineRule="auto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二、</w:t>
      </w:r>
      <w:r>
        <w:rPr>
          <w:rFonts w:cs="宋体" w:asciiTheme="minorEastAsia" w:hAnsi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监督审核</w:t>
      </w:r>
      <w:r>
        <w:rPr>
          <w:rFonts w:hint="eastAsia" w:cs="宋体" w:asciiTheme="minorEastAsia" w:hAnsiTheme="min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spacing w:line="360" w:lineRule="auto"/>
        <w:ind w:right="-512" w:rightChars="-244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1.一年内违反法律法规或重大事故的情况：</w:t>
      </w:r>
    </w:p>
    <w:p>
      <w:pPr>
        <w:spacing w:line="360" w:lineRule="auto"/>
        <w:ind w:right="-512" w:rightChars="-244" w:firstLine="480" w:firstLineChars="200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年来，公司日常运行中生产、经营、安全、销售及管理方面比去年都有很大提升，企业制定了多项生产管理文件、制度，测量管理体系理念更加深入人心，企业未有违反法律、法规问题和产品质量问题的投诉或重大质量事故发生。企业营业执照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已变更，注册资本变更为10800万元。增加了经营范围（新增了二次供水系统设备及配件、自来水生产专用设备、自动化监控设备、水质污染防治设备、雨水的收集、处理、利用设备、纯净设备、污水处理设备、环保设备、智能截流井设备。）。还增加了认证范围：污水处理设备生产。企业组织机构没有变更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企业主要耗能为电力、查：企业201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1月至11月耗电61230度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不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是重点耗能企业。</w:t>
      </w:r>
    </w:p>
    <w:p>
      <w:pPr>
        <w:spacing w:line="360" w:lineRule="auto"/>
        <w:ind w:right="-512" w:rightChars="-244"/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2.监督审核过程简述：</w:t>
      </w:r>
    </w:p>
    <w:p>
      <w:pPr>
        <w:spacing w:line="360" w:lineRule="auto"/>
        <w:ind w:right="-512" w:rightChars="-244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为有效评价公司测量管理体系认证后一年以来运行情况，在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江苏凯泉泵业制造有限公司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现场审核中，审核组分两个组先、后抽样检查了涉及公司测量体系内的管理、生产、经营、质量和环境等方面的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个职能部门和车间。重点</w:t>
      </w:r>
      <w:r>
        <w:rPr>
          <w:rStyle w:val="10"/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核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查环节有：物料进厂检测、产品质量性能检验和生产过程质量检测</w:t>
      </w:r>
      <w:r>
        <w:rPr>
          <w:rStyle w:val="10"/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及测量设备量值溯源完成情况。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司领导层重视测量管理体系各项工作，配备完善了相关资源和配备，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公司制定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项质量目标，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质量目标有具体考核指标可测量。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经统计2019年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月份质量目标完成情况较好。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江苏凯泉泵业制造有限公司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测量管理体系的符合性、有效性及持续改进，符合GB/T 19022-2003标准要求，公司测量管理体系正常有序运行，较好地满足了公司生产、销售和持续发展的需要。企业效益逐年提升明显。</w:t>
      </w:r>
    </w:p>
    <w:p>
      <w:pPr>
        <w:widowControl/>
        <w:spacing w:line="360" w:lineRule="auto"/>
        <w:rPr>
          <w:rFonts w:ascii="宋体" w:hAnsi="宋体"/>
          <w:color w:val="C00000"/>
          <w:sz w:val="24"/>
          <w:szCs w:val="24"/>
        </w:rPr>
      </w:pPr>
      <w:r>
        <w:rPr>
          <w:rFonts w:hint="eastAsia" w:asciiTheme="minorEastAsia" w:hAnsiTheme="minorEastAsia"/>
          <w:bCs/>
          <w:color w:val="C00000"/>
          <w:sz w:val="24"/>
          <w:szCs w:val="24"/>
        </w:rPr>
        <w:t>3.内部审核和管理评审</w:t>
      </w:r>
      <w:r>
        <w:rPr>
          <w:rFonts w:cs="宋体" w:asciiTheme="minorEastAsia" w:hAnsiTheme="minorEastAsia"/>
          <w:bCs/>
          <w:color w:val="C00000"/>
          <w:kern w:val="0"/>
          <w:sz w:val="24"/>
          <w:szCs w:val="24"/>
        </w:rPr>
        <w:t>的情况：</w:t>
      </w:r>
    </w:p>
    <w:p>
      <w:pPr>
        <w:widowControl/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cs="宋体" w:asciiTheme="minorEastAsia" w:hAnsiTheme="minorEastAsia"/>
          <w:bCs/>
          <w:color w:val="000000" w:themeColor="text1"/>
          <w:kern w:val="0"/>
          <w:sz w:val="24"/>
          <w:szCs w:val="24"/>
        </w:rPr>
        <w:t>3.1</w:t>
      </w:r>
      <w:r>
        <w:rPr>
          <w:rFonts w:hint="eastAsia" w:ascii="宋体" w:hAnsi="宋体"/>
          <w:color w:val="000000" w:themeColor="text1"/>
          <w:sz w:val="24"/>
          <w:szCs w:val="24"/>
        </w:rPr>
        <w:t>公司的测量体系内审：</w:t>
      </w:r>
    </w:p>
    <w:p>
      <w:pPr>
        <w:widowControl/>
        <w:spacing w:line="360" w:lineRule="auto"/>
        <w:rPr>
          <w:rStyle w:val="10"/>
          <w:rFonts w:hint="eastAsia" w:asci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Cs/>
          <w:color w:val="000000" w:themeColor="text1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为了充分验证公司测量管理体系运行的符合性、有效性及持续改进，于201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月1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，公司进行了年度测量管理体系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内部审核工作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按GB/T 19022-2003标准的要素要求，分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个组对公司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个职能部门和生产作业单位进行了审核。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本次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审核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发现各类问题5项，现场口头提出整改，目前已整改完成。本次审核未发现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不符合项 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2、公司的测量体系管理评审：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公司领导层，为了系统的了解和自我评价公司测量管理体系一年内运行情况，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在测量管理体系内部审核结束后，由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质量技术部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牵头组织，策划制定了管理评审计划并实施。201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日，由总经理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俞言芳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主持，公司召集测量管理体系职能部门和相关部门领导参加的评审会议。编制了评审报告。管理评审结论为：公司测量管理体系有效运行，符合GB/T 19022-2003标准要求。体系运行是有效的、适宜的。</w:t>
      </w:r>
    </w:p>
    <w:p>
      <w:pPr>
        <w:widowControl/>
        <w:spacing w:line="360" w:lineRule="auto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为持续改进而策划的活动的进展 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企业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泵盖内径尺寸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测量过程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为关键测量过程，测量过程识别、测量设备配备、检定、验证，测量过程有效性确认，测量不确定度评定、测量过程控制和监视满足要求。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5、对上次审核中确定的不符合采取措施的情况：</w:t>
      </w:r>
    </w:p>
    <w:p>
      <w:pPr>
        <w:spacing w:before="240" w:after="240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去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审核发现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1个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不符合项。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检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查企业2018年11月20日组织开展的测量管理体系内审资料，没有资料能证明参加内审人员的内审能力。</w:t>
      </w:r>
    </w:p>
    <w:p>
      <w:pPr>
        <w:widowControl/>
        <w:spacing w:line="360" w:lineRule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不符合GB/T19022-2003第6.1.2条款。</w:t>
      </w:r>
    </w:p>
    <w:p>
      <w:pPr>
        <w:widowControl/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企业已制定了纠正措施，已安排2人参加国标联合认证公司组织的培训考试，证书尚未取得，待取得证书后报公司。</w:t>
      </w:r>
    </w:p>
    <w:p>
      <w:pPr>
        <w:spacing w:before="240" w:after="240"/>
        <w:ind w:firstLine="480" w:firstLineChars="200"/>
        <w:rPr>
          <w:rFonts w:hint="default" w:ascii="宋体" w:hAnsi="宋体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今年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企业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内审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未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发现</w:t>
      </w:r>
      <w:r>
        <w:rPr>
          <w:rStyle w:val="10"/>
          <w:rFonts w:hint="eastAsia" w:asci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不符合项。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6.对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投诉的处理</w:t>
      </w:r>
      <w:r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情况：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公司目前尚未接到客户在产品质量、物料交接、能源、安全、现场管理等方面的投诉和纠纷。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7.管理体系在实现获证客户目标方面的有效性及持续的运作控制</w:t>
      </w:r>
      <w:r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情况：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C00000"/>
          <w:sz w:val="24"/>
          <w:szCs w:val="24"/>
        </w:rPr>
        <w:t xml:space="preserve">  </w:t>
      </w:r>
      <w:r>
        <w:rPr>
          <w:rFonts w:hint="eastAsia" w:ascii="宋体" w:hAnsi="宋体"/>
          <w:bCs/>
          <w:color w:val="000000" w:themeColor="text1"/>
          <w:sz w:val="24"/>
          <w:szCs w:val="24"/>
        </w:rPr>
        <w:t xml:space="preserve">  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公司制定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项质量目标，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质量目标有具体考核指标可测量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经统计2019年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月份质量目标完成情况较好。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进一步满足顾客、质量、服务等方面的要求，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符合GB/T 19022-2003标准要求。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使其更具有动态性和适应性、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有效性及对持续运作的控制。</w:t>
      </w:r>
    </w:p>
    <w:p>
      <w:pPr>
        <w:widowControl/>
        <w:numPr>
          <w:ilvl w:val="0"/>
          <w:numId w:val="1"/>
        </w:numPr>
        <w:spacing w:line="360" w:lineRule="auto"/>
        <w:rPr>
          <w:rFonts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对组织任何变更的审核：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企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业营业执照</w:t>
      </w: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已变更，注册资本变更为10800万元。增加了经营范围（新增了二次供水系统设备及配件、自来水生产专用设备、自动化监控设备、水质污染防治设备、雨水的收集、处理、利用设备、纯净设备、污水处理设备、环保设备、智能截流井设备。）2019.11.1重新申领了营业执照。还增加了认证范围：污水处理设备生产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GoBack"/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企业组织机构没有变更。</w:t>
      </w:r>
    </w:p>
    <w:p>
      <w:pPr>
        <w:widowControl/>
        <w:spacing w:line="360" w:lineRule="auto"/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9.标志的使用和（或）任何其他对认证资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格引用符合</w:t>
      </w:r>
      <w:r>
        <w:rPr>
          <w:rFonts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的情况：</w:t>
      </w:r>
    </w:p>
    <w:p>
      <w:pPr>
        <w:widowControl/>
        <w:spacing w:line="360" w:lineRule="auto"/>
        <w:ind w:firstLine="480" w:firstLineChars="200"/>
        <w:rPr>
          <w:rFonts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公司对</w:t>
      </w: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标志的使用，</w:t>
      </w:r>
      <w:r>
        <w:rPr>
          <w:rFonts w:hint="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符合相关标准和规定。公司测量</w:t>
      </w:r>
      <w:r>
        <w:rPr>
          <w:rFonts w:hint="eastAsia" w:ascii="宋体" w:hAnsi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管理体系认证证书用于：招投标和企业形象宣传。</w:t>
      </w:r>
    </w:p>
    <w:p>
      <w:pPr>
        <w:snapToGrid w:val="0"/>
        <w:spacing w:line="360" w:lineRule="auto"/>
        <w:ind w:right="-512" w:rightChars="-244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本次审核未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发现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一般不符合项 ，未发现严重或系统性的不符合情况。</w:t>
      </w:r>
    </w:p>
    <w:p>
      <w:pPr>
        <w:widowControl/>
        <w:spacing w:line="360" w:lineRule="auto"/>
        <w:ind w:firstLine="482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监督审核结论意见(含需要说明的事项):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过2019年12月15日，对江苏凯泉泵业制造有限公司测量管理现场监督审核.验证了贵公司在测量管理体系实现认证后1年内，公司领导重视体系运行和管理，体系文件得到有效实施，关键测量过程受控、监视方法正确有效，重要测量人员能力受控，测量设备、测量环境、测量软件、测量记录及外部供方管理等各项工作，比上一年度更加完善和规范，使公司测量体系持续满足顾客的测量要求。综上所述，审核组认为江苏凯泉泵业制造有限公司测量管理体系，符合GB/T 19022-2003标准要求，对体系运行具有持续的有效性、符合性予以肯定。建议报请国标联合认证有限公司批准通过监督审核。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另为了促进支持企业测量管理体系持续提高，建议企业做好测量设备管理和使用维护管理，确保测量设备满足使用要求。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11.其他需要说明的事项:/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bookmarkEnd w:id="2"/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12. 审核组组长（签字）：                                日期：</w:t>
      </w:r>
    </w:p>
    <w:p>
      <w:pPr>
        <w:snapToGrid w:val="0"/>
        <w:spacing w:line="400" w:lineRule="exact"/>
        <w:ind w:right="-512" w:rightChars="-244" w:firstLine="480"/>
        <w:rPr>
          <w:rFonts w:asciiTheme="majorEastAsia" w:hAnsiTheme="majorEastAsia" w:eastAsiaTheme="majorEastAsia" w:cstheme="majorEastAsia"/>
          <w:sz w:val="24"/>
          <w:szCs w:val="24"/>
        </w:rPr>
      </w:pPr>
    </w:p>
    <w:p>
      <w:pPr>
        <w:snapToGrid w:val="0"/>
        <w:spacing w:line="400" w:lineRule="exact"/>
        <w:ind w:right="-512" w:rightChars="-244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13.审核组成员(签字)：                                  日期：</w:t>
      </w:r>
    </w:p>
    <w:p>
      <w:pPr>
        <w:widowControl/>
        <w:spacing w:line="276" w:lineRule="auto"/>
        <w:ind w:right="945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276" w:lineRule="auto"/>
        <w:ind w:right="945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四、报告审查人意见</w:t>
      </w:r>
    </w:p>
    <w:p>
      <w:pPr>
        <w:widowControl/>
        <w:spacing w:line="27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27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审查人员（签字）：                                     日期：</w:t>
      </w:r>
    </w:p>
    <w:p>
      <w:pPr>
        <w:widowControl/>
        <w:spacing w:line="276" w:lineRule="auto"/>
        <w:ind w:right="1050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276" w:lineRule="auto"/>
        <w:ind w:right="10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五、 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认证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机构</w:t>
      </w:r>
      <w:r>
        <w:rPr>
          <w:rFonts w:ascii="宋体" w:hAnsi="宋体" w:eastAsia="宋体" w:cs="宋体"/>
          <w:b/>
          <w:kern w:val="0"/>
          <w:sz w:val="24"/>
          <w:szCs w:val="24"/>
        </w:rPr>
        <w:t>负责人</w:t>
      </w:r>
      <w:r>
        <w:rPr>
          <w:rFonts w:hint="eastAsia" w:ascii="宋体" w:hAnsi="宋体" w:eastAsia="宋体" w:cs="宋体"/>
          <w:kern w:val="0"/>
          <w:sz w:val="24"/>
          <w:szCs w:val="24"/>
        </w:rPr>
        <w:t>(</w:t>
      </w:r>
      <w:r>
        <w:rPr>
          <w:rFonts w:ascii="宋体" w:hAnsi="宋体" w:eastAsia="宋体" w:cs="宋体"/>
          <w:kern w:val="0"/>
          <w:sz w:val="24"/>
          <w:szCs w:val="24"/>
        </w:rPr>
        <w:t>签字</w:t>
      </w:r>
      <w:r>
        <w:rPr>
          <w:rFonts w:hint="eastAsia" w:ascii="宋体" w:hAnsi="宋体" w:eastAsia="宋体" w:cs="宋体"/>
          <w:kern w:val="0"/>
          <w:sz w:val="24"/>
          <w:szCs w:val="24"/>
        </w:rPr>
        <w:t>)</w:t>
      </w:r>
      <w:r>
        <w:rPr>
          <w:rFonts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kern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64448860"/>
    </w:sdtPr>
    <w:sdtContent>
      <w:sdt>
        <w:sdtPr>
          <w:id w:val="1728636285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</w:t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文本框 1" o:spid="_x0000_s4097" o:spt="202" type="#_x0000_t202" style="position:absolute;left:0pt;margin-left:288.95pt;margin-top:15.6pt;height:20.6pt;width:173.9pt;z-index:251659264;mso-width-relative:page;mso-height-relative:page;" stroked="f" coordsize="21600,21600" o:gfxdata="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0Y&#10;L+jYAAAACQEAAA8AAAAAAAAAAQAgAAAAIgAAAGRycy9kb3ducmV2LnhtbFBLAQIUABQAAAAIAIdO&#10;4kAP11JVsQEAAEADAAAOAAAAAAAAAAEAIAAAACcBAABkcnMvZTJvRG9jLnhtbFBLBQYAAAAABgAG&#10;AFkBAABKBQAAAAA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A-II</w:t>
                </w:r>
                <w:r>
                  <w:rPr>
                    <w:rFonts w:ascii="Times New Roman" w:hAnsi="Times New Roman" w:cs="Times New Roman"/>
                    <w:szCs w:val="21"/>
                  </w:rPr>
                  <w:t>-1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2</w:t>
                </w:r>
                <w:r>
                  <w:rPr>
                    <w:rFonts w:hint="eastAsia"/>
                    <w:szCs w:val="21"/>
                  </w:rPr>
                  <w:t xml:space="preserve"> 监督审核报告</w:t>
                </w:r>
                <w:r>
                  <w:rPr>
                    <w:rFonts w:ascii="Times New Roman" w:hAnsi="Times New Roman" w:cs="Times New Roman"/>
                    <w:szCs w:val="21"/>
                  </w:rPr>
                  <w:t>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9"/>
        <w:rFonts w:hint="default"/>
        <w:szCs w:val="21"/>
      </w:rPr>
      <w:t xml:space="preserve">   </w: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szCs w:val="21"/>
      </w:rPr>
      <w:t xml:space="preserve">   </w:t>
    </w:r>
    <w:r>
      <w:rPr>
        <w:rStyle w:val="9"/>
        <w:rFonts w:hint="default" w:ascii="Times New Roman" w:hAnsi="Times New Roman" w:cs="Times New Roman"/>
        <w:w w:val="80"/>
        <w:szCs w:val="21"/>
      </w:rPr>
      <w:t xml:space="preserve">Beijing International Standard united Certification Co.,Ltd. </w:t>
    </w:r>
    <w:r>
      <w:rPr>
        <w:rStyle w:val="9"/>
        <w:rFonts w:hint="default"/>
        <w:w w:val="90"/>
        <w:sz w:val="18"/>
      </w:rPr>
      <w:t xml:space="preserve">                     </w:t>
    </w:r>
  </w:p>
  <w:p>
    <w:pPr>
      <w:rPr>
        <w:sz w:val="18"/>
        <w:szCs w:val="18"/>
      </w:rPr>
    </w:pPr>
    <w:r>
      <w:rPr>
        <w:sz w:val="18"/>
      </w:rPr>
      <w:pict>
        <v:line id="直线 3" o:spid="_x0000_s4098" o:spt="20" style="position:absolute;left:0pt;margin-left:-23.7pt;margin-top:2.35pt;height:0.7pt;width:460.6pt;z-index:251660288;mso-width-relative:page;mso-height-relative:page;" coordsize="21600,21600" o:gfxdata="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peOcJ1AAAAAUBAAAPAAAAAAAAAAEAIAAAACIAAABk&#10;cnMvZG93bnJldi54bWxQSwECFAAUAAAACACHTuJAGFGqw9EBAACQAwAADgAAAAAAAAABACAAAAAj&#10;AQAAZHJzL2Uyb0RvYy54bWxQSwUGAAAAAAYABgBZAQAAZgUAAAAA&#10;">
          <v:path arrowok="t"/>
          <v:fill focussize="0,0"/>
          <v:stroke/>
          <v:imagedata o:title=""/>
          <o:lock v:ext="edit"/>
        </v:line>
      </w:pict>
    </w:r>
    <w:bookmarkEnd w:id="1"/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E7A58"/>
    <w:multiLevelType w:val="singleLevel"/>
    <w:tmpl w:val="583E7A58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605"/>
    <w:rsid w:val="00032845"/>
    <w:rsid w:val="000D737A"/>
    <w:rsid w:val="0012312B"/>
    <w:rsid w:val="001571C2"/>
    <w:rsid w:val="001A1793"/>
    <w:rsid w:val="002569B6"/>
    <w:rsid w:val="002701A1"/>
    <w:rsid w:val="0030082D"/>
    <w:rsid w:val="003C25DA"/>
    <w:rsid w:val="003F21F1"/>
    <w:rsid w:val="004965DE"/>
    <w:rsid w:val="004A5891"/>
    <w:rsid w:val="004D7195"/>
    <w:rsid w:val="00504944"/>
    <w:rsid w:val="00524180"/>
    <w:rsid w:val="005912DB"/>
    <w:rsid w:val="00622FCA"/>
    <w:rsid w:val="00690C29"/>
    <w:rsid w:val="00694890"/>
    <w:rsid w:val="006B2605"/>
    <w:rsid w:val="00742DD4"/>
    <w:rsid w:val="007609C2"/>
    <w:rsid w:val="00795D58"/>
    <w:rsid w:val="007B16DA"/>
    <w:rsid w:val="007B7405"/>
    <w:rsid w:val="00822A88"/>
    <w:rsid w:val="00842859"/>
    <w:rsid w:val="00847DEA"/>
    <w:rsid w:val="00863661"/>
    <w:rsid w:val="00880CD0"/>
    <w:rsid w:val="008A03D9"/>
    <w:rsid w:val="0094582B"/>
    <w:rsid w:val="009954C3"/>
    <w:rsid w:val="009C6468"/>
    <w:rsid w:val="009D387A"/>
    <w:rsid w:val="009D4C3A"/>
    <w:rsid w:val="009E059D"/>
    <w:rsid w:val="009E2F11"/>
    <w:rsid w:val="00A03794"/>
    <w:rsid w:val="00A520FA"/>
    <w:rsid w:val="00A71D09"/>
    <w:rsid w:val="00AA57FD"/>
    <w:rsid w:val="00AF6EBD"/>
    <w:rsid w:val="00B063C4"/>
    <w:rsid w:val="00B66C8C"/>
    <w:rsid w:val="00C536C5"/>
    <w:rsid w:val="00CB3AA9"/>
    <w:rsid w:val="00CC18AF"/>
    <w:rsid w:val="00D85083"/>
    <w:rsid w:val="00DC4708"/>
    <w:rsid w:val="00DC4CAB"/>
    <w:rsid w:val="00E1650B"/>
    <w:rsid w:val="00E25942"/>
    <w:rsid w:val="00E57204"/>
    <w:rsid w:val="00EA1DBB"/>
    <w:rsid w:val="00EC5C29"/>
    <w:rsid w:val="00F337FF"/>
    <w:rsid w:val="00F91504"/>
    <w:rsid w:val="00F93FAD"/>
    <w:rsid w:val="00FA2B0D"/>
    <w:rsid w:val="00FB5DA3"/>
    <w:rsid w:val="00FC32BD"/>
    <w:rsid w:val="00FD399A"/>
    <w:rsid w:val="00FD533E"/>
    <w:rsid w:val="00FF3F0A"/>
    <w:rsid w:val="016558DF"/>
    <w:rsid w:val="02713DE6"/>
    <w:rsid w:val="031033A0"/>
    <w:rsid w:val="033B5CDB"/>
    <w:rsid w:val="04C73FC4"/>
    <w:rsid w:val="0A094552"/>
    <w:rsid w:val="0A323532"/>
    <w:rsid w:val="0C084F08"/>
    <w:rsid w:val="0C7E0587"/>
    <w:rsid w:val="0FE9299A"/>
    <w:rsid w:val="127E0B96"/>
    <w:rsid w:val="129F7930"/>
    <w:rsid w:val="12B64FA9"/>
    <w:rsid w:val="188C1F0E"/>
    <w:rsid w:val="18CB6F16"/>
    <w:rsid w:val="19D6385A"/>
    <w:rsid w:val="1CF61667"/>
    <w:rsid w:val="1D5E1F47"/>
    <w:rsid w:val="230C34C6"/>
    <w:rsid w:val="241D2BA6"/>
    <w:rsid w:val="27554591"/>
    <w:rsid w:val="28A80D34"/>
    <w:rsid w:val="2A245E01"/>
    <w:rsid w:val="2A285A71"/>
    <w:rsid w:val="2B780E22"/>
    <w:rsid w:val="2E5B5214"/>
    <w:rsid w:val="2F445061"/>
    <w:rsid w:val="2FB04B8A"/>
    <w:rsid w:val="31C55888"/>
    <w:rsid w:val="358B73C9"/>
    <w:rsid w:val="37741D7F"/>
    <w:rsid w:val="3B8804CA"/>
    <w:rsid w:val="3E013270"/>
    <w:rsid w:val="3E17485C"/>
    <w:rsid w:val="3F5858D5"/>
    <w:rsid w:val="414525C3"/>
    <w:rsid w:val="42C12604"/>
    <w:rsid w:val="434C2946"/>
    <w:rsid w:val="45067D82"/>
    <w:rsid w:val="497F7F15"/>
    <w:rsid w:val="49C14E74"/>
    <w:rsid w:val="4AD5310A"/>
    <w:rsid w:val="4CA34699"/>
    <w:rsid w:val="4E893382"/>
    <w:rsid w:val="4F0661BE"/>
    <w:rsid w:val="51C16409"/>
    <w:rsid w:val="51C71D47"/>
    <w:rsid w:val="547533AA"/>
    <w:rsid w:val="548B7075"/>
    <w:rsid w:val="57FE23F6"/>
    <w:rsid w:val="58082CF0"/>
    <w:rsid w:val="594C3C63"/>
    <w:rsid w:val="59870B47"/>
    <w:rsid w:val="5B1B4A1C"/>
    <w:rsid w:val="5C8E7FA8"/>
    <w:rsid w:val="5D510080"/>
    <w:rsid w:val="5F796BE8"/>
    <w:rsid w:val="61A667FC"/>
    <w:rsid w:val="626A4CB3"/>
    <w:rsid w:val="6500366B"/>
    <w:rsid w:val="652B7AD0"/>
    <w:rsid w:val="670B6B3E"/>
    <w:rsid w:val="686F6ECD"/>
    <w:rsid w:val="6A867F5A"/>
    <w:rsid w:val="6C353291"/>
    <w:rsid w:val="6C630141"/>
    <w:rsid w:val="6D7709DC"/>
    <w:rsid w:val="6E8C3ECA"/>
    <w:rsid w:val="6F423AB6"/>
    <w:rsid w:val="6FE210AD"/>
    <w:rsid w:val="70554457"/>
    <w:rsid w:val="707F0D4F"/>
    <w:rsid w:val="718C7A67"/>
    <w:rsid w:val="72EC71F4"/>
    <w:rsid w:val="74832446"/>
    <w:rsid w:val="79235E52"/>
    <w:rsid w:val="79E1462E"/>
    <w:rsid w:val="7ADB12A4"/>
    <w:rsid w:val="7AFB53C7"/>
    <w:rsid w:val="7BB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5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0">
    <w:name w:val="Font Style99"/>
    <w:qFormat/>
    <w:uiPriority w:val="0"/>
    <w:rPr>
      <w:rFonts w:ascii="黑体" w:eastAsia="黑体" w:cs="黑体"/>
      <w:sz w:val="20"/>
      <w:szCs w:val="20"/>
    </w:rPr>
  </w:style>
  <w:style w:type="paragraph" w:customStyle="1" w:styleId="11">
    <w:name w:val="列出段落2"/>
    <w:basedOn w:val="1"/>
    <w:qFormat/>
    <w:uiPriority w:val="99"/>
    <w:pPr>
      <w:ind w:firstLine="420" w:firstLineChars="200"/>
    </w:pPr>
  </w:style>
  <w:style w:type="character" w:customStyle="1" w:styleId="12">
    <w:name w:val="Font Style137"/>
    <w:qFormat/>
    <w:uiPriority w:val="0"/>
    <w:rPr>
      <w:rFonts w:ascii="黑体" w:eastAsia="黑体" w:cs="黑体"/>
      <w:sz w:val="20"/>
      <w:szCs w:val="20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17F2C-294B-4271-B4C9-38CD6C44A0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434</Words>
  <Characters>2474</Characters>
  <Lines>20</Lines>
  <Paragraphs>5</Paragraphs>
  <TotalTime>8</TotalTime>
  <ScaleCrop>false</ScaleCrop>
  <LinksUpToDate>false</LinksUpToDate>
  <CharactersWithSpaces>2903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2015-10-10T03:59:00Z</dcterms:created>
  <dc:creator>alexander chang</dc:creator>
  <cp:lastModifiedBy>黄金荣</cp:lastModifiedBy>
  <cp:lastPrinted>2019-11-18T03:57:00Z</cp:lastPrinted>
  <dcterms:modified xsi:type="dcterms:W3CDTF">2019-12-13T05:39:47Z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